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bCs/>
        </w:rPr>
      </w:pPr>
      <w:r>
        <w:rPr>
          <w:b/>
          <w:bCs/>
        </w:rPr>
      </w:r>
    </w:p>
    <w:p>
      <w:pPr>
        <w:pStyle w:val="NoSpacing"/>
        <w:rPr>
          <w:b/>
          <w:b/>
          <w:bCs/>
        </w:rPr>
      </w:pPr>
      <w:r>
        <w:drawing>
          <wp:anchor behindDoc="0" distT="0" distB="0" distL="114300" distR="114300" simplePos="0" locked="0" layoutInCell="1" allowOverlap="1" relativeHeight="2">
            <wp:simplePos x="0" y="0"/>
            <wp:positionH relativeFrom="column">
              <wp:posOffset>2560955</wp:posOffset>
            </wp:positionH>
            <wp:positionV relativeFrom="paragraph">
              <wp:posOffset>635</wp:posOffset>
            </wp:positionV>
            <wp:extent cx="2430780" cy="1034415"/>
            <wp:effectExtent l="0" t="0" r="0" b="0"/>
            <wp:wrapSquare wrapText="bothSides"/>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a:picLocks noChangeAspect="1" noChangeArrowheads="1"/>
                    </pic:cNvPicPr>
                  </pic:nvPicPr>
                  <pic:blipFill>
                    <a:blip r:embed="rId2"/>
                    <a:stretch>
                      <a:fillRect/>
                    </a:stretch>
                  </pic:blipFill>
                  <pic:spPr bwMode="auto">
                    <a:xfrm>
                      <a:off x="0" y="0"/>
                      <a:ext cx="2430780" cy="1034415"/>
                    </a:xfrm>
                    <a:prstGeom prst="rect">
                      <a:avLst/>
                    </a:prstGeom>
                  </pic:spPr>
                </pic:pic>
              </a:graphicData>
            </a:graphic>
          </wp:anchor>
        </w:drawing>
      </w:r>
      <w:r>
        <w:rPr>
          <w:b/>
          <w:bCs/>
        </w:rPr>
        <w:br/>
      </w:r>
    </w:p>
    <w:p>
      <w:pPr>
        <w:pStyle w:val="NoSpacing"/>
        <w:rPr>
          <w:b/>
          <w:b/>
          <w:bCs/>
          <w:sz w:val="28"/>
          <w:szCs w:val="28"/>
        </w:rPr>
      </w:pPr>
      <w:r>
        <w:rPr>
          <w:b/>
          <w:bCs/>
          <w:sz w:val="28"/>
          <w:szCs w:val="28"/>
        </w:rPr>
        <w:t>Algemene voorwaarden</w:t>
      </w:r>
    </w:p>
    <w:p>
      <w:pPr>
        <w:pStyle w:val="NoSpacing"/>
        <w:rPr/>
      </w:pPr>
      <w:r>
        <w:rPr/>
      </w:r>
    </w:p>
    <w:p>
      <w:pPr>
        <w:pStyle w:val="NoSpacing"/>
        <w:rPr>
          <w:i/>
          <w:i/>
          <w:iCs/>
        </w:rPr>
      </w:pPr>
      <w:r>
        <w:rPr/>
      </w:r>
    </w:p>
    <w:p>
      <w:pPr>
        <w:pStyle w:val="NoSpacing"/>
        <w:rPr>
          <w:i/>
          <w:i/>
          <w:iCs/>
        </w:rPr>
      </w:pPr>
      <w:r>
        <w:rPr>
          <w:i/>
          <w:iCs/>
        </w:rPr>
        <w:t xml:space="preserve">Artikel 1 Toepasselijkheid </w:t>
      </w:r>
    </w:p>
    <w:p>
      <w:pPr>
        <w:pStyle w:val="NoSpacing"/>
        <w:rPr/>
      </w:pPr>
      <w:r>
        <w:rPr/>
        <w:t>Deze algemene voorwaarden zijn van toepassing op alle mondelinge en schriftelijke offertes en overeenkomsten van of met en alle daarmee verband houdende handelingen, zowel van voorbereidende als uitvoerende aard. Zorgvrager en/of diens bevoegde vertegenwoordiger heeft/hebben kennis genomen van de Algemene Voorwaarden en accepteren door ondertekening van de Zorgovereenkomst dat de Algemene Voorwaarden daarop van toepassing zijn.</w:t>
      </w:r>
    </w:p>
    <w:p>
      <w:pPr>
        <w:pStyle w:val="NoSpacing"/>
        <w:rPr/>
      </w:pPr>
      <w:r>
        <w:rPr/>
        <w:t>Op de rechtsbetrekkingen tussen de zorgvrager en zorgaanbieder is Nederlands recht van toepassing.</w:t>
      </w:r>
    </w:p>
    <w:p>
      <w:pPr>
        <w:pStyle w:val="NoSpacing"/>
        <w:rPr/>
      </w:pPr>
      <w:r>
        <w:rPr/>
        <w:t>Alle geschillen over deze algemene voorwaarden zijn onderworpen aan het oordeel van de bevoegde Nederlandse rechter te ’s-Hertogenbosch.</w:t>
      </w:r>
    </w:p>
    <w:p>
      <w:pPr>
        <w:pStyle w:val="NoSpacing"/>
        <w:rPr/>
      </w:pPr>
      <w:r>
        <w:rPr/>
      </w:r>
    </w:p>
    <w:p>
      <w:pPr>
        <w:pStyle w:val="NoSpacing"/>
        <w:rPr>
          <w:i/>
          <w:i/>
          <w:iCs/>
        </w:rPr>
      </w:pPr>
      <w:r>
        <w:rPr>
          <w:i/>
          <w:iCs/>
        </w:rPr>
        <w:t xml:space="preserve">Artikel 2 Bedrijfsomschrijving </w:t>
      </w:r>
    </w:p>
    <w:p>
      <w:pPr>
        <w:pStyle w:val="NoSpacing"/>
        <w:rPr/>
      </w:pPr>
      <w:r>
        <w:rPr/>
        <w:t>VKG COACHING richt zich op coaching, begeleiding, workshops en trainingen binnen het werkveld van persoonlijke ontwikkeling, in de meest ruime zin. VKG COACHING is bij de Kamer van Koophandel ingeschreven onder nummer: KvK …………</w:t>
      </w:r>
    </w:p>
    <w:p>
      <w:pPr>
        <w:pStyle w:val="NoSpacing"/>
        <w:rPr/>
      </w:pPr>
      <w:r>
        <w:rPr/>
      </w:r>
    </w:p>
    <w:p>
      <w:pPr>
        <w:pStyle w:val="NoSpacing"/>
        <w:rPr>
          <w:i/>
          <w:i/>
          <w:iCs/>
        </w:rPr>
      </w:pPr>
      <w:r>
        <w:rPr>
          <w:i/>
          <w:iCs/>
        </w:rPr>
        <w:t xml:space="preserve">Artikel 3 Definities </w:t>
      </w:r>
    </w:p>
    <w:p>
      <w:pPr>
        <w:pStyle w:val="NoSpacing"/>
        <w:rPr/>
      </w:pPr>
      <w:r>
        <w:rPr/>
        <w:t xml:space="preserve">Zorgaanbieder: VKG COACHING. </w:t>
      </w:r>
    </w:p>
    <w:p>
      <w:pPr>
        <w:pStyle w:val="NoSpacing"/>
        <w:rPr/>
      </w:pPr>
      <w:r>
        <w:rPr/>
        <w:t>Zorgvrager: een natuurlijke persoon, die zorgverlening van VKG COACHING ontvangt of zal ontvangen, al dan niet vertegenwoordigd door diens wettelijke vertegenwoordiger.</w:t>
      </w:r>
    </w:p>
    <w:p>
      <w:pPr>
        <w:pStyle w:val="NoSpacing"/>
        <w:rPr/>
      </w:pPr>
      <w:r>
        <w:rPr/>
        <w:t>Wettelijke vertegenwoordiger: de door de rechter of wet aangewezen persoon die handelingsonbekwame of handelingsbevoegde zorgvrager vertegenwoordigt, zijnde de ouders of voogd van een minderjarige zorgvrager.</w:t>
      </w:r>
    </w:p>
    <w:p>
      <w:pPr>
        <w:pStyle w:val="NoSpacing"/>
        <w:rPr/>
      </w:pPr>
      <w:r>
        <w:rPr/>
        <w:t xml:space="preserve">Diensten: alle door zorgaanbieder aan de zorgvrager geleverde producten en diensten. </w:t>
      </w:r>
    </w:p>
    <w:p>
      <w:pPr>
        <w:pStyle w:val="NoSpacing"/>
        <w:rPr/>
      </w:pPr>
      <w:r>
        <w:rPr/>
        <w:t>Toewijzing / Beschikking: een besluit van een daartoe bevoegd orgaan, waarin is vastgelegd of een zorgvrager in aanmerking komt voor een of meer zorgaanspraken die in de WMO/Jeugdwet omschreven staan, en zo ja welke zorg of voorziening het betreft en de omvang en duur daarvan.</w:t>
      </w:r>
    </w:p>
    <w:p>
      <w:pPr>
        <w:pStyle w:val="NoSpacing"/>
        <w:rPr/>
      </w:pPr>
      <w:r>
        <w:rPr/>
        <w:t>Zorgverlening: handelingen op het gebied van begeleiding/coaching van een zorgvrager.</w:t>
      </w:r>
    </w:p>
    <w:p>
      <w:pPr>
        <w:pStyle w:val="NoSpacing"/>
        <w:rPr/>
      </w:pPr>
      <w:r>
        <w:rPr/>
      </w:r>
    </w:p>
    <w:p>
      <w:pPr>
        <w:pStyle w:val="NoSpacing"/>
        <w:rPr>
          <w:i/>
          <w:i/>
          <w:iCs/>
        </w:rPr>
      </w:pPr>
      <w:r>
        <w:rPr>
          <w:i/>
          <w:iCs/>
        </w:rPr>
        <w:t>Artikel 4 Uitvoering van de overeenkomst</w:t>
      </w:r>
    </w:p>
    <w:p>
      <w:pPr>
        <w:pStyle w:val="NoSpacing"/>
        <w:rPr/>
      </w:pPr>
      <w:r>
        <w:rPr/>
        <w:t>Een zorgovereenkomst wordt schriftelijk aangegaan tussen zorgvrager en VKG COACHING. En door beide partijen ondertekend.</w:t>
      </w:r>
    </w:p>
    <w:p>
      <w:pPr>
        <w:pStyle w:val="NoSpacing"/>
        <w:rPr/>
      </w:pPr>
      <w:r>
        <w:rPr/>
        <w:t xml:space="preserve">Zorgaanbieder zal de overeenkomst naar beste inzicht en vermogen uitvoeren. Zorgaanbieder heeft jegens de uitvoering van de overeenkomst een inspanningsverplichting en kan derhalve niet worden aangesproken vanuit een resultaatsverplichting. Door bevestiging van de overeenkomst en deze algemene voorwaarden geeft zorgvrager toestemming haar NAW gegevens plus telefoonnummer te gebruiken voor vastlegging in het klantenbestand van zorgaanbieder voor administratiedoeleinden. De zorgvrager draagt er zorg voor dat alle informatie, waarvan zorgaanbieder aangeeft dat deze noodzakelijk zijn of waarvan de zorgvrager redelijkerwijs behoort te begrijpen dat deze nodig zijn voor het uitvoeren van de overeenkomst, tijdig aan zorgaanbieder worden verstrekt. Indien deze gegevens niet tijdig zijn verstrekt behoudt zorgaanbieder zich het recht voor de uitvoering van de overeenkomst op te schorten. </w:t>
      </w:r>
    </w:p>
    <w:p>
      <w:pPr>
        <w:pStyle w:val="NoSpacing"/>
        <w:rPr>
          <w:i/>
          <w:i/>
          <w:iCs/>
        </w:rPr>
      </w:pPr>
      <w:r>
        <w:rPr>
          <w:i/>
          <w:iCs/>
        </w:rPr>
        <w:br/>
        <w:t>Artikel 5 Verplichtingen</w:t>
      </w:r>
    </w:p>
    <w:p>
      <w:pPr>
        <w:pStyle w:val="NoSpacing"/>
        <w:rPr>
          <w:rFonts w:cs="Calibri" w:cstheme="minorHAnsi"/>
        </w:rPr>
      </w:pPr>
      <w:r>
        <w:rPr>
          <w:rFonts w:cs="Calibri" w:cstheme="minorHAnsi"/>
        </w:rPr>
        <w:t>VKG COACHING verleent zorg overeenkomstig de eisen van goede zorgverlening en de geldende normen van professionaliteit, kwaliteit en Stichting Kwaliteitsregister Jeugd. VKG COACHING handelt conform wet- en regelgeving waaronder de meldcode huiselijk geweld en kindermishandeling.</w:t>
      </w:r>
    </w:p>
    <w:p>
      <w:pPr>
        <w:pStyle w:val="NoSpacing"/>
        <w:rPr>
          <w:rFonts w:cs="Calibri" w:cstheme="minorHAnsi"/>
        </w:rPr>
      </w:pPr>
      <w:r>
        <w:rPr>
          <w:rFonts w:cs="Calibri" w:cstheme="minorHAnsi"/>
        </w:rPr>
      </w:r>
    </w:p>
    <w:p>
      <w:pPr>
        <w:pStyle w:val="NoSpacing"/>
        <w:rPr>
          <w:rFonts w:cs="Calibri" w:cstheme="minorHAnsi"/>
          <w:b/>
          <w:b/>
          <w:bCs/>
          <w:i/>
          <w:i/>
          <w:iCs/>
        </w:rPr>
      </w:pPr>
      <w:r>
        <w:rPr>
          <w:rFonts w:cs="Calibri" w:cstheme="minorHAnsi"/>
          <w:i/>
          <w:iCs/>
        </w:rPr>
        <w:t>Artikel 6</w:t>
      </w:r>
      <w:r>
        <w:rPr>
          <w:rFonts w:cs="Calibri" w:cstheme="minorHAnsi"/>
          <w:b/>
          <w:bCs/>
          <w:i/>
          <w:iCs/>
        </w:rPr>
        <w:t xml:space="preserve"> </w:t>
      </w:r>
      <w:r>
        <w:rPr>
          <w:rStyle w:val="Strong"/>
          <w:rFonts w:cs="Calibri" w:cstheme="minorHAnsi"/>
          <w:b w:val="false"/>
          <w:bCs w:val="false"/>
          <w:i/>
          <w:iCs/>
          <w:color w:val="000000"/>
          <w:shd w:fill="FFFFFF" w:val="clear"/>
        </w:rPr>
        <w:t>Aansprakelijkheid ouders/verzorgers voor zorgvragers onder de 18 jaar</w:t>
      </w:r>
    </w:p>
    <w:p>
      <w:pPr>
        <w:pStyle w:val="NoSpacing"/>
        <w:rPr>
          <w:rFonts w:cs="Calibri" w:cstheme="minorHAnsi"/>
        </w:rPr>
      </w:pPr>
      <w:r>
        <w:rPr>
          <w:rFonts w:cs="Calibri" w:cstheme="minorHAnsi"/>
          <w:color w:val="000000"/>
          <w:shd w:fill="FFFFFF" w:val="clear"/>
        </w:rPr>
        <w:t>Voor zorgvragers onder de leeftijdsgrens van 18 jaar, indien van toepassing, moeten beide gezaghebbende ouders akkoord gaan met de begeleiding. De opdracht gevende gezaghebbende ouder draagt er zorg voor dat de andere gezaghebbende ouder wordt geïnformeerd over de begeleiding en hier zijn/haar toestemming voor geeft. Hij/zij gaat ermee akkoord dat, indien de andere ouder op enige wijze bezwaren maakt tegen de coaching of anderszins, hij/zij de consequenties daarvan op zich neemt. VKG COACHING kan hier niet verantwoordelijk voor worden gehouden.</w:t>
      </w:r>
    </w:p>
    <w:p>
      <w:pPr>
        <w:pStyle w:val="NoSpacing"/>
        <w:rPr/>
      </w:pPr>
      <w:r>
        <w:rPr/>
      </w:r>
    </w:p>
    <w:p>
      <w:pPr>
        <w:pStyle w:val="NoSpacing"/>
        <w:rPr>
          <w:i/>
          <w:i/>
          <w:iCs/>
        </w:rPr>
      </w:pPr>
      <w:r>
        <w:rPr>
          <w:i/>
          <w:iCs/>
        </w:rPr>
        <w:t xml:space="preserve">Artikel 7 Prijzen en offertes </w:t>
      </w:r>
    </w:p>
    <w:p>
      <w:pPr>
        <w:pStyle w:val="NoSpacing"/>
        <w:rPr/>
      </w:pPr>
      <w:r>
        <w:rPr/>
        <w:t xml:space="preserve">De actuele tarieven voor coaching/begeleiding staan vermeld op de website </w:t>
      </w:r>
      <w:hyperlink r:id="rId3">
        <w:r>
          <w:rPr>
            <w:rStyle w:val="Internetkoppeling"/>
          </w:rPr>
          <w:t>www.vkgcoaching.nl</w:t>
        </w:r>
      </w:hyperlink>
      <w:r>
        <w:rPr/>
        <w:t xml:space="preserve"> en zijn opgenomen in de zorgovereenkomst of op te vragen bij VKG COACHING. Alle bedragen zijn inclusies 21% BTW.</w:t>
      </w:r>
    </w:p>
    <w:p>
      <w:pPr>
        <w:pStyle w:val="NoSpacing"/>
        <w:rPr/>
      </w:pPr>
      <w:r>
        <w:rPr/>
        <w:t xml:space="preserve">Alle offertes en prijsopgaven door zorgaanbieder gedaan, zijn vrijblijvend, zowel wat betreft prijs, inhoud en levertijd en vervallen na 30 dagen. Offertes zijn gebaseerd op de bij zorgaanbieder beschikbare informatie. Een overeenkomst komt tot stand op het moment dat de door zorgvrager voor akkoord getekende offerte of overeenkomst door zorgaanbieder is ontvangen en geaccepteerd en/of per mail is vastgelegd. In de overeenkomst kunnen nadere prijsafspraken worden vastgelegd, zoals inhuur derden, inhuur accommodatie, middelen, reiskosten e.d. </w:t>
      </w:r>
    </w:p>
    <w:p>
      <w:pPr>
        <w:pStyle w:val="NoSpacing"/>
        <w:rPr/>
      </w:pPr>
      <w:r>
        <w:rPr/>
      </w:r>
    </w:p>
    <w:p>
      <w:pPr>
        <w:pStyle w:val="NoSpacing"/>
        <w:rPr>
          <w:i/>
          <w:i/>
          <w:iCs/>
        </w:rPr>
      </w:pPr>
      <w:r>
        <w:rPr>
          <w:i/>
          <w:iCs/>
        </w:rPr>
        <w:t xml:space="preserve">Artikel 8 Betalingsvoorwaarden </w:t>
      </w:r>
    </w:p>
    <w:p>
      <w:pPr>
        <w:pStyle w:val="NoSpacing"/>
        <w:rPr/>
      </w:pPr>
      <w:r>
        <w:rPr/>
        <w:t xml:space="preserve">Facturatie vindt plaats zoals aangegeven in de bijgevoegde overeenkomst. Zorgvrager ontvangt een factuur (declaratienota) van zorgaanbieder en de betaling dient te geschieden door overmaking van het op deze factuur genoemde verschuldigde totaalbedrag naar IBAN NL ……….. t.n.v. VKG COACHING. De betalingstermijn die gehanteerd wordt bij een coachtraject is 14 dagen na factuurdatum. Bij niet tijdige betaling of het verzuimen van de betaling is zorgvrager van rechtswege in verzuim en behoudt zorgaanbieder zich het recht voor de uitvoering van de overeenkomst met onmiddellijke ingang stop te zetten. Ook is zorgvrager vanaf dat moment wettelijke rente verschuldigd over het openstaande bedrag. Indien zorgaanbieder de vordering ter incasso uit handen geeft is zorgvrager tevens verschuldigd de gerechtelijk en buitengerechtelijke kosten die met deze incasso gemoeid zijn. Bij eventuele bezwaren aangaande de factuur dient zorgvrager dit binnen twee weken na het ontvangen van de factuur schriftelijk kenbaar te maken bij zorgaanbieder. </w:t>
      </w:r>
    </w:p>
    <w:p>
      <w:pPr>
        <w:pStyle w:val="NoSpacing"/>
        <w:rPr/>
      </w:pPr>
      <w:r>
        <w:rPr/>
      </w:r>
    </w:p>
    <w:p>
      <w:pPr>
        <w:pStyle w:val="NoSpacing"/>
        <w:rPr>
          <w:i/>
          <w:i/>
          <w:iCs/>
        </w:rPr>
      </w:pPr>
      <w:r>
        <w:rPr>
          <w:i/>
          <w:iCs/>
        </w:rPr>
        <w:t>Artikel 9 Duur en beëindiging</w:t>
      </w:r>
    </w:p>
    <w:p>
      <w:pPr>
        <w:pStyle w:val="NoSpacing"/>
        <w:rPr/>
      </w:pPr>
      <w:r>
        <w:rPr/>
        <w:t xml:space="preserve">De duur van het begeleiding/coachtraject zoals vastgelegd in de overeenkomst tussen zorgvrager en zorgaanbieder, kan te allen tijden met wederzijds goedvinden door beide partijen worden beëindigd dan wel worden verlengd. Beëindiging van het coachtraject kan eenzijdig plaatsvinden door de zorgvrager indien hij/zij de behandeling niet langer op prijs stelt of nodig acht. Beëindiging van de overeenkomst laat onverlet de financiële verplichting die nog nagekomen moeten worden. </w:t>
      </w:r>
    </w:p>
    <w:p>
      <w:pPr>
        <w:pStyle w:val="NoSpacing"/>
        <w:rPr/>
      </w:pPr>
      <w:r>
        <w:rPr/>
      </w:r>
    </w:p>
    <w:p>
      <w:pPr>
        <w:pStyle w:val="NoSpacing"/>
        <w:rPr>
          <w:i/>
          <w:i/>
          <w:iCs/>
        </w:rPr>
      </w:pPr>
      <w:r>
        <w:rPr>
          <w:i/>
          <w:iCs/>
        </w:rPr>
        <w:t xml:space="preserve">Artikel 10 Aanmelding en betaling voor trainingen en workshops met open inschrijving </w:t>
      </w:r>
    </w:p>
    <w:p>
      <w:pPr>
        <w:pStyle w:val="NoSpacing"/>
        <w:rPr/>
      </w:pPr>
      <w:r>
        <w:rPr/>
        <w:t xml:space="preserve">Bij aanmelding voor trainingen en workshops met open inschrijving gelden de volgende betalingsvoorwaarden: Bij aanvang van de training en/of workshops dient de betaling op rekening van zorgaanbieder te zijn bijgeschreven. </w:t>
      </w:r>
    </w:p>
    <w:p>
      <w:pPr>
        <w:pStyle w:val="NoSpacing"/>
        <w:rPr>
          <w:i/>
          <w:i/>
          <w:iCs/>
        </w:rPr>
      </w:pPr>
      <w:r>
        <w:rPr>
          <w:i/>
          <w:iCs/>
        </w:rPr>
        <w:t xml:space="preserve">Artikel 10.1 Annulering door zorgvrager voor training en workshops met open inschrijving </w:t>
      </w:r>
    </w:p>
    <w:p>
      <w:pPr>
        <w:pStyle w:val="NoSpacing"/>
        <w:rPr/>
      </w:pPr>
      <w:r>
        <w:rPr/>
        <w:t xml:space="preserve">Zorgvrager verplicht zich een eventuele annulering of wijziging schriftelijk door te geven aan zorgaanbieder. Bij annulering van inschrijving door zorgvrager treden zorgvrager en zorgaanbieder eerst in overleg om te komen tot passende alternatieven. Indien er geen passende alternatieven mogelijk zijn, zulks ter beoordeling van zorgaanbieder, gelden annuleringsvoorwaarden. Zorgvrager is verplicht annuleringskosten te betalen aan zorgaanbieder, als volgt: 1. Bij annulering na inschrijving tot één week voor aanvang zijn de annuleringskosten 50%. 2. Bij annulering na inschrijving binnen één week voor aanvang zijn de annuleringskosten 100%. Dit geldt ook bij het niet verschijnen, of bij aanvang of bij tussentijdse beëindiging. </w:t>
      </w:r>
    </w:p>
    <w:p>
      <w:pPr>
        <w:pStyle w:val="NoSpacing"/>
        <w:rPr>
          <w:i/>
          <w:i/>
          <w:iCs/>
        </w:rPr>
      </w:pPr>
      <w:r>
        <w:rPr>
          <w:i/>
          <w:iCs/>
        </w:rPr>
        <w:t xml:space="preserve">Artikel 10.2 Annulering door </w:t>
      </w:r>
      <w:r>
        <w:rPr/>
        <w:t>zorgaanbieder</w:t>
      </w:r>
    </w:p>
    <w:p>
      <w:pPr>
        <w:pStyle w:val="NoSpacing"/>
        <w:rPr/>
      </w:pPr>
      <w:r>
        <w:rPr/>
        <w:t xml:space="preserve">Zorgaanbieder behoudt zich het recht om coaching, training of workshops te annuleren, zonder opgaaf van redenen, dan wel een zorgvrager te weigeren. Zorgaanbieder verplicht zich de annulering c.q. weigering schriftelijk te bevestigen en betaalt in dat geval 100% van het tot dan toe door zorgvrager betaalde bedrag terug, waarmee de overeenkomst is beëindigd zonder verdere verplichtingen of aanspraken over en weer. </w:t>
      </w:r>
    </w:p>
    <w:p>
      <w:pPr>
        <w:pStyle w:val="NoSpacing"/>
        <w:rPr/>
      </w:pPr>
      <w:r>
        <w:rPr/>
      </w:r>
    </w:p>
    <w:p>
      <w:pPr>
        <w:pStyle w:val="NoSpacing"/>
        <w:rPr>
          <w:i/>
          <w:i/>
          <w:iCs/>
        </w:rPr>
      </w:pPr>
      <w:r>
        <w:rPr>
          <w:i/>
          <w:iCs/>
        </w:rPr>
        <w:t xml:space="preserve">Artikel 11 Het verzetten van afspraken </w:t>
      </w:r>
    </w:p>
    <w:p>
      <w:pPr>
        <w:pStyle w:val="NoSpacing"/>
        <w:rPr/>
      </w:pPr>
      <w:r>
        <w:rPr/>
        <w:t xml:space="preserve">Indien zorgvrager de door haar/hem gemaakte afspraak binnen 24 uur voor de desbetreffende afspraak annuleert of bij niet verschijnen van de zorgvrager op een gepland gesprek zal zorgaanbieder €70,- aan kosten in rekening brengen en is zorgvrager verplicht deze te betalen. Afspraken die geannuleerd of verzet worden voor deze tijd zullen niet in rekening worden gebracht. Zorgaanbieder behoudt zich het recht voor afspraken kosteloos te verzetten of te annuleren indien zij niet naar behoren uitvoering kan geven aan de overeenkomst. </w:t>
      </w:r>
    </w:p>
    <w:p>
      <w:pPr>
        <w:pStyle w:val="NoSpacing"/>
        <w:rPr>
          <w:rFonts w:ascii="Karla" w:hAnsi="Karla"/>
          <w:color w:val="000000"/>
          <w:sz w:val="26"/>
          <w:szCs w:val="26"/>
          <w:highlight w:val="white"/>
        </w:rPr>
      </w:pPr>
      <w:r>
        <w:rPr>
          <w:rFonts w:ascii="Karla" w:hAnsi="Karla"/>
          <w:color w:val="000000"/>
          <w:sz w:val="26"/>
          <w:szCs w:val="26"/>
          <w:shd w:fill="FFFFFF" w:val="clear"/>
        </w:rPr>
      </w:r>
    </w:p>
    <w:p>
      <w:pPr>
        <w:pStyle w:val="NoSpacing"/>
        <w:rPr>
          <w:i/>
          <w:i/>
          <w:iCs/>
        </w:rPr>
      </w:pPr>
      <w:r>
        <w:rPr>
          <w:i/>
          <w:iCs/>
        </w:rPr>
        <w:t xml:space="preserve">Artikel 12 Geheimhouding </w:t>
      </w:r>
    </w:p>
    <w:p>
      <w:pPr>
        <w:pStyle w:val="NoSpacing"/>
        <w:rPr/>
      </w:pPr>
      <w:r>
        <w:rPr/>
        <w:t xml:space="preserve">Beide partijen zijn verplicht tot geheimhouding van alles wat is besproken tijdens of in het kader van de coaching sessies, trainingen of workshops. In het geval van dreigend gevaar voor zowel zorgvrager als de samenleving behoudt zorgaanbieder het recht de geheimhouding te doorbreken en zal zij de daartoe bevoegde en bestemde instanties inlichten. </w:t>
      </w:r>
      <w:r>
        <w:rPr>
          <w:rFonts w:cs="Calibri" w:cstheme="minorHAnsi"/>
          <w:color w:val="000000"/>
          <w:shd w:fill="FFFFFF" w:val="clear"/>
        </w:rPr>
        <w:t>Het kindercoaching proces wordt altijd besproken met de ouder(s)/verzorger(s). Inhoudelijke informatie vanuit de coaching wordt in de oudergesprekken alleen naar voren gebracht in overleg met het kind.</w:t>
      </w:r>
    </w:p>
    <w:p>
      <w:pPr>
        <w:pStyle w:val="NoSpacing"/>
        <w:rPr/>
      </w:pPr>
      <w:r>
        <w:rPr/>
        <w:t xml:space="preserve">Indien op grond van een wettelijke bepaling of een rechterlijke uitspraak zorgaanbieder gehouden is vertrouwelijke informatie aan door de wet of de bevoegde rechter aangewezen derden te verstrekken en zorgaanbieder zich ter zake niet kan beroepen op een wettelijk dan wel door de bevoegde rechter erkend of toegestaan recht van verschoning, dan is zorgaanbieder niet gehouden aan schadevergoeding of schadeloosstelling. </w:t>
      </w:r>
    </w:p>
    <w:p>
      <w:pPr>
        <w:pStyle w:val="NoSpacing"/>
        <w:rPr/>
      </w:pPr>
      <w:r>
        <w:rPr/>
      </w:r>
    </w:p>
    <w:p>
      <w:pPr>
        <w:pStyle w:val="NoSpacing"/>
        <w:rPr>
          <w:i/>
          <w:i/>
          <w:iCs/>
        </w:rPr>
      </w:pPr>
      <w:r>
        <w:rPr>
          <w:i/>
          <w:iCs/>
        </w:rPr>
        <w:t xml:space="preserve">Artikel 13 Aansprakelijkheid </w:t>
      </w:r>
    </w:p>
    <w:p>
      <w:pPr>
        <w:pStyle w:val="NoSpacing"/>
        <w:rPr/>
      </w:pPr>
      <w:r>
        <w:rPr/>
        <w:t>Zorgaanbieder heeft jegens de uitvoering van de overeenkomst een inspanningsverplichting en kan derhalve niet worden aangesproken vanuit een resultaatsverplichting. Zorgaanbieder aanvaardt geen enkele aansprakelijkheid, hoe dan ook, voor schade ontstaan door of in verband met door haar verrichte diensten. De aansprakelijkheid van zorgaanbieder is beperkt tot de factuurwaarde van de opdracht, althans dat gedeelte van de opdracht waarop de aansprakelijkheid betrekking heeft. Zorgaanbieder is niet aansprakelijk voor directe of indirecte schade die zorgvrager lijdt ten gevolge van handelingen of beslissingen genomen naar aanleiding van of tijdens een training of coaching sessie. Zorgvrager blijft te allen tijde zelf verantwoordelijk voor gemaakte keuzes. Elke aansprakelijkheid van zorgaanbieder voor bedrijfsschade of andere indirecte schade of gevolgschade, van welke aard dan ook, is nadrukkelijk uitgesloten.</w:t>
      </w:r>
    </w:p>
    <w:p>
      <w:pPr>
        <w:pStyle w:val="NoSpacing"/>
        <w:rPr/>
      </w:pPr>
      <w:r>
        <w:rPr/>
      </w:r>
    </w:p>
    <w:p>
      <w:pPr>
        <w:pStyle w:val="NoSpacing"/>
        <w:rPr>
          <w:i/>
          <w:i/>
          <w:iCs/>
        </w:rPr>
      </w:pPr>
      <w:r>
        <w:rPr>
          <w:i/>
          <w:iCs/>
        </w:rPr>
        <w:t>Artikel 14 Geschillen</w:t>
      </w:r>
    </w:p>
    <w:p>
      <w:pPr>
        <w:pStyle w:val="NoSpacing"/>
        <w:rPr/>
      </w:pPr>
      <w:r>
        <w:rPr/>
        <w:t>De zorgvrager dient klachten over de door VKG COACHING geleverde diensten zo spoedig mogelijk kenbaar te maken en in ieder geval binnen tien werkdagen na het voltooien van de sessie en/of dienstverlening schriftelijk aan zorgaanbieder te melden, na welke termijn het klachtrecht van de zorgvrager vervalt. Het uiten van een klacht ontslaat de zorgvragen niet van zijn betalingsverplichting.</w:t>
      </w:r>
    </w:p>
    <w:p>
      <w:pPr>
        <w:pStyle w:val="NoSpacing"/>
        <w:rPr/>
      </w:pPr>
      <w:r>
        <w:rPr/>
        <w:t>Indien de klacht in de visie van VKG COACHING gegrond is dan zal zorgaanbieder het geleverde binnen redelijke tijd verbeteren of vervangen dan wel, indien zorgaanbieder redelijkerwijs niet aan het verlangen tot verbetering kan voldoen, een reductie op de prijs verlenen.</w:t>
      </w:r>
    </w:p>
    <w:p>
      <w:pPr>
        <w:pStyle w:val="NoSpacing"/>
        <w:rPr/>
      </w:pPr>
      <w:r>
        <w:rPr/>
      </w:r>
    </w:p>
    <w:p>
      <w:pPr>
        <w:pStyle w:val="NoSpacing"/>
        <w:rPr>
          <w:i/>
          <w:i/>
          <w:iCs/>
        </w:rPr>
      </w:pPr>
      <w:r>
        <w:rPr>
          <w:i/>
          <w:iCs/>
        </w:rPr>
        <w:t>Artikel 15 Wijziging Algemene Voorwaarden</w:t>
      </w:r>
    </w:p>
    <w:p>
      <w:pPr>
        <w:pStyle w:val="NoSpacing"/>
        <w:rPr/>
      </w:pPr>
      <w:r>
        <w:rPr/>
        <w:t xml:space="preserve">VKG COACHING behoudt zich het recht voor de Algemene Voorwaarden eenzijdig te wijzigen. Voor een reeds voor de wijziging aangegane overeenkomst kunnen de alsdan geldende voorwaarden niet worden gewijzigd. </w:t>
      </w:r>
    </w:p>
    <w:p>
      <w:pPr>
        <w:pStyle w:val="NoSpacing"/>
        <w:rPr/>
      </w:pPr>
      <w:r>
        <w:rPr/>
      </w:r>
    </w:p>
    <w:p>
      <w:pPr>
        <w:pStyle w:val="NoSpacing"/>
        <w:rPr>
          <w:b/>
          <w:b/>
          <w:bCs/>
        </w:rPr>
      </w:pPr>
      <w:r>
        <w:rPr>
          <w:b/>
          <w:bCs/>
        </w:rPr>
        <w:t>01-04-2023, Kerkdriel</w:t>
      </w:r>
    </w:p>
    <w:p>
      <w:pPr>
        <w:pStyle w:val="NoSpacing"/>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 w:name="Karla">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67c09"/>
    <w:rPr>
      <w:b/>
      <w:bCs/>
    </w:rPr>
  </w:style>
  <w:style w:type="character" w:styleId="Internetkoppeling">
    <w:name w:val="Internetkoppeling"/>
    <w:basedOn w:val="DefaultParagraphFont"/>
    <w:uiPriority w:val="99"/>
    <w:unhideWhenUsed/>
    <w:rsid w:val="00367c09"/>
    <w:rPr>
      <w:color w:val="0563C1" w:themeColor="hyperlink"/>
      <w:u w:val="single"/>
    </w:rPr>
  </w:style>
  <w:style w:type="character" w:styleId="UnresolvedMention">
    <w:name w:val="Unresolved Mention"/>
    <w:basedOn w:val="DefaultParagraphFont"/>
    <w:uiPriority w:val="99"/>
    <w:semiHidden/>
    <w:unhideWhenUsed/>
    <w:qFormat/>
    <w:rsid w:val="00367c09"/>
    <w:rPr>
      <w:color w:val="605E5C"/>
      <w:shd w:fill="E1DFDD" w:val="clear"/>
    </w:rPr>
  </w:style>
  <w:style w:type="character" w:styleId="ListLabel1">
    <w:name w:val="ListLabel 1"/>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496a4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NormalWeb">
    <w:name w:val="Normal (Web)"/>
    <w:basedOn w:val="Normal"/>
    <w:uiPriority w:val="99"/>
    <w:unhideWhenUsed/>
    <w:qFormat/>
    <w:rsid w:val="00f11bc2"/>
    <w:pPr>
      <w:spacing w:lineRule="auto" w:line="240" w:beforeAutospacing="1" w:afterAutospacing="1"/>
    </w:pPr>
    <w:rPr>
      <w:rFonts w:ascii="Times New Roman" w:hAnsi="Times New Roman" w:eastAsia="Times New Roman" w:cs="Times New Roman"/>
      <w:sz w:val="24"/>
      <w:szCs w:val="24"/>
      <w:lang w:eastAsia="nl-NL"/>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kgcoaching.n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6330</TotalTime>
  <Application>Neat_Office/6.2.8.2$Windows_x86 LibreOffice_project/</Application>
  <Pages>4</Pages>
  <Words>1554</Words>
  <Characters>9707</Characters>
  <CharactersWithSpaces>11238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2023-03-23T09:32:00Z</dcterms:created>
  <dc:creator>Kelly Kluft</dc:creator>
  <dc:description/>
  <dc:language>nl-NL</dc:language>
  <cp:lastModifiedBy/>
  <cp:lastPrinted>2023-03-23T11:38:00Z</cp:lastPrinted>
  <dcterms:modified xsi:type="dcterms:W3CDTF">2023-04-02T11:57:45Z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